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CA8" w:rsidRPr="00EC53BA" w:rsidRDefault="00A76CA8" w:rsidP="00EC53BA">
      <w:pPr>
        <w:tabs>
          <w:tab w:val="left" w:pos="2835"/>
        </w:tabs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EC53BA">
        <w:rPr>
          <w:rFonts w:ascii="Times New Roman" w:hAnsi="Times New Roman" w:cs="Times New Roman"/>
          <w:b/>
          <w:sz w:val="20"/>
          <w:szCs w:val="20"/>
        </w:rPr>
        <w:t xml:space="preserve">Приложение 1 </w:t>
      </w:r>
    </w:p>
    <w:p w:rsidR="00A76CA8" w:rsidRPr="00EC53BA" w:rsidRDefault="00A76CA8" w:rsidP="00EC53BA">
      <w:pPr>
        <w:tabs>
          <w:tab w:val="left" w:pos="2835"/>
        </w:tabs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EC53BA">
        <w:rPr>
          <w:rFonts w:ascii="Times New Roman" w:hAnsi="Times New Roman" w:cs="Times New Roman"/>
          <w:b/>
          <w:sz w:val="20"/>
          <w:szCs w:val="20"/>
        </w:rPr>
        <w:t xml:space="preserve">к </w:t>
      </w:r>
      <w:r w:rsidRPr="00EC53BA">
        <w:rPr>
          <w:rFonts w:ascii="Times New Roman" w:hAnsi="Times New Roman" w:cs="Times New Roman"/>
          <w:b/>
          <w:sz w:val="20"/>
          <w:szCs w:val="20"/>
          <w:lang w:val="kk-KZ"/>
        </w:rPr>
        <w:t>приказу</w:t>
      </w:r>
    </w:p>
    <w:p w:rsidR="00A76CA8" w:rsidRPr="00EC53BA" w:rsidRDefault="00A76CA8" w:rsidP="00EC53BA">
      <w:pPr>
        <w:tabs>
          <w:tab w:val="left" w:pos="2835"/>
        </w:tabs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</w:p>
    <w:p w:rsidR="00A76CA8" w:rsidRPr="00EC53BA" w:rsidRDefault="00A76CA8" w:rsidP="00EC53BA">
      <w:pPr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76CA8" w:rsidRPr="00EC53BA" w:rsidRDefault="00A76CA8" w:rsidP="00EC53BA">
      <w:pPr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C53BA">
        <w:rPr>
          <w:rFonts w:ascii="Times New Roman" w:hAnsi="Times New Roman" w:cs="Times New Roman"/>
          <w:b/>
          <w:sz w:val="20"/>
          <w:szCs w:val="20"/>
        </w:rPr>
        <w:t>Перечень закупаемых товаров и их технические спецификации</w:t>
      </w:r>
    </w:p>
    <w:p w:rsidR="00525C91" w:rsidRPr="00EC53BA" w:rsidRDefault="00525C91" w:rsidP="00EC53BA">
      <w:pPr>
        <w:spacing w:after="0" w:line="240" w:lineRule="auto"/>
        <w:rPr>
          <w:rFonts w:ascii="Times New Roman" w:hAnsi="Times New Roman" w:cs="Times New Roman"/>
          <w:sz w:val="14"/>
          <w:lang w:val="kk-KZ"/>
        </w:rPr>
      </w:pPr>
    </w:p>
    <w:p w:rsidR="00525C91" w:rsidRPr="00EC53BA" w:rsidRDefault="00525C91" w:rsidP="00EC53BA">
      <w:pPr>
        <w:spacing w:after="0" w:line="240" w:lineRule="auto"/>
        <w:rPr>
          <w:rFonts w:ascii="Times New Roman" w:hAnsi="Times New Roman" w:cs="Times New Roman"/>
          <w:sz w:val="14"/>
          <w:lang w:val="kk-KZ"/>
        </w:rPr>
      </w:pPr>
    </w:p>
    <w:tbl>
      <w:tblPr>
        <w:tblW w:w="15410" w:type="dxa"/>
        <w:tblLook w:val="04A0" w:firstRow="1" w:lastRow="0" w:firstColumn="1" w:lastColumn="0" w:noHBand="0" w:noVBand="1"/>
      </w:tblPr>
      <w:tblGrid>
        <w:gridCol w:w="661"/>
        <w:gridCol w:w="2878"/>
        <w:gridCol w:w="7213"/>
        <w:gridCol w:w="1129"/>
        <w:gridCol w:w="1149"/>
        <w:gridCol w:w="1174"/>
        <w:gridCol w:w="1206"/>
      </w:tblGrid>
      <w:tr w:rsidR="00EC53BA" w:rsidRPr="00EC53BA" w:rsidTr="0013553F">
        <w:trPr>
          <w:trHeight w:val="30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3BA" w:rsidRPr="00EC53BA" w:rsidRDefault="00EC53BA" w:rsidP="00EC53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закупаемого товара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Характеристика товара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цена за ед., в тенге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в тенге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Ножка бедренная для тотального эндопротеза тазобедренного сустава бесцементной фиксации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Ножка: </w:t>
            </w: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Материал: Титановый сплав, гидроксиапатит. Форма: Клиновидная в 2-х плоскостях, без ограничивающего воротника, с наличием двух продольных декомпрессионных борозд по бокам, без поперечных ребер и выступов. Шейка имеет полировку. Конец дистальной части имеет усеченную форму с латеральной стороны во фрональной плоскости. Тип фиксации: Фиксация первичная - пресс-фит. Вторичная - остеоинтеграция.  Покрытие: Плазменное титановое напыление в сочетании с мелкодисперсным гидроксиапатитовым покрытием, толщиной 50 микрометров, нанесенное циркулярно только в проксимальной части ножки. Типоразмеры: 12 стандартных типоразмеров. Офсет для компонента с шеечно-диафизарным углом 127 градусов имеет диапазон от 32 мм до 58 мм с увеличением пропорционально увеличению размера компонента. Длина ножки в диапазоне от 93 мм до 126 мм в зависимости от типоразмера. Длина шейки: Диапазон от 27 мм до 40 мм в зависимости от типоразмера. Шеечно-диафизарный угол (угол между шейкой и осью ножки): 127 градусов. Конус: 11/13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280 966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5 619 320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Головка бедренная для тотального эндопротеза тазобедренного сустава бесцементной фиксации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Головка: </w:t>
            </w: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Материал:Кобальтохромовый сплав. Диаметр:  22,2; 26; 28; 32; 36 мм. Офсет: Для диаметра 28 мм: -4, 0, +4, +6, +8, +12. Конус: 11/13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1 553 440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Чашка для тотального эндопротеза тазобедренного сустава </w:t>
            </w: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бесцементной фиксации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Чашка:</w:t>
            </w: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Материал: Титановый сплав, гидроксиапатит. Форма: Полусферическая. На полюсе имеется резьбовое отверстие для фиксации импактора. В экваториальной части внутренней поверхности имеется циркулярная борозда для фиксации вкладыша  без дополнительного металлического блокировочного кольца. Покрытие: Шероховатое титановое покрытие, нанесенное посредством плазменного напыления с дополнительным поверхностным мелкодисперсным гидроксиапатитовым покрытием толщиной 50 микрометров. Тип фиксации: Первичная бесцементная фиксация по типу пресс-фит с возможностью дополнительной фиксации спонгиозными винтами у вариантов, предусматривающих наличие отверстий для винтовой фиксации. Вторичная фиксация за счет остеоинтеграции. Типоразмеры: 17 типоразмеров в диапазоне от</w:t>
            </w:r>
            <w:r w:rsidRPr="00EC53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40 </w:t>
            </w: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 до 74 мм с шагом 2 мм. Варианты: Без отверстий, с секторным расположением 3 отверстий, с секторным расположением 5 отверстий, с равномерным распределением 8-12 отверстий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140 901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2 818 020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Вкладыш для тотального эндопротеза тазобедренного </w:t>
            </w: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сустава </w:t>
            </w: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бесцементной фиксации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Вкладыш: </w:t>
            </w: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Материал: Сверхвысокомолекулярный полиэтилен с большим количеством поперечных связей. Форма: Полусферическая, по экватору вкладыш имеет циркулярные выступы для фиксации в чашке и 12 желобков по периферии </w:t>
            </w: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для сопоставления с деротационными выступами чашки. Механизм фиксации: Путем импакционного вклинивания циркулярного выступа вкладыша в соответствующую циркулярную борозду чашки, без дополнительного металлического блокировочного кольца. Типоразмеры: Внутренний диаметр: 28 мм, 32 мм. Вкладыш с внутренним диаметром 32 мм доступен к установке в вертлужный компонент наружный диаметр которого начинается от 44 мм. Варианты: Стандартный, с козырьком 10 градусов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94 803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1 896 060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Винт спонгиозный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Винт спонгиозный: </w:t>
            </w: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Винт для дополнительной фиксации чашки материал: Титановый сплав (Ti-6Al-4V), диаметр: 6,5 мм, длина: 20, 25, 30, 35, 40, 45, 50, 55, 60 мм.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944 480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Лезвие хирургическое для сагиттальной пилы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 крепления – защелкивающийся, система крепления: замок шириной 18,5мм (по всей плоскости полотна замка), длиной 23мм с маркировочной меткой – полной установки. Зубчатый элемент лезвия с гантелеобразным- двойным замком для более надежного и безопасного крепления. Гантелеобразный механизм представляет собой 2 округлых отверстия с внутренним диаметром 4,9мм, соединенных плоской прорезью длиной 6 мм, шириной 2,7мм.,где наружное отверстие крепления гантелеобразного замка с наружным диаметром 9мм выступает за пределы полотна на 6.5 мм  Маркировка лезвия - для измерения глубины на полотне лезвия нанесена шкала – путем лазерной гравировки. Ширина режущей кромки -25мм, толщина полотна - 1,27 мм торцевая часть лезвия скруглена (снята фаска), длина рабочей части - 100 мм. Зубцы с каждой стороны направлены к каналу для сбора костной крошки, наружные зубцы -2шт направлены к краю полотна лезвия, количество зубцов - внутренних 14 шт, по 7 шт. с каждой стороны, 2 наружных по краю лезвия, длина зубцов- 1 мм., 7 межзубцовых углублений с каждой стороны лезвия, зубцы расположены в шахматном порядке по толщине режущей кромки, для увеличения эффективности резки. Грибообразный канал для сбора костной крошки, длина канала для сбора костной крошки -15мм, расстояние между зубцами по краям канала для сбора костной крошки- 2мм. Вогнутый канал (верхняя часть вогнута во внутрь) для сбора костной крошки, длина канала для сбора костной крошки -10мм, ширина канала – 15мм, длина искоса – 11мм. Выпуклый канал (нижняя часть выпуклая), для сбора костной крошки, длина канала 10мм, ширина 20мм, длина искоса 11мм.Материал- медицинская нержавеющая сталь.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1 085 280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Ножка бедренная для тотального эндопротеза тазобедренного </w:t>
            </w: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сустава цементной фиксации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sz w:val="20"/>
                <w:szCs w:val="20"/>
              </w:rPr>
              <w:t xml:space="preserve">Материал: Нержавеющая сталь. Форма: Клиновидная в 2-х плоскостях, без воротника, со сглаженными контурами и сглаженным наружно-проксимальным плечом.  В проксимальной части на передней и задней поверхности нанесены лазерные метки для контроля глубины погружения в интрамедуллярный канал. Верхняя поверхность проксимальной части имеетe углубление для фиксации импактора.  Версии увеличенной длины (200 мм, 220 мм, 240 мм, 260 мм) имеют дистальную часть цилиндрической формы с конусовидным сужением в дистальном отделе. Тип фиксации: Цементная. Покрытие: Вся поверхность имеет ультраполировку. Типоразмеры: 4 типоразмеров. Длина компонента: 150 мм. Шеечно-диафизарный угол  (угол между шейкой и осью ножки): 125 градусов. Офсет: 37,5 мм. Конус: 11/13. Комплектация: Каждый компонент комплектуется </w:t>
            </w:r>
            <w:r w:rsidRPr="00EC53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централизатором двух типов для узкого и широкого диаметра интрамедуллярного канала. Материал изготовления централизатора: полиметилметакрилат (PMMA).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124 491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1 244 910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lastRenderedPageBreak/>
              <w:t>8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Головка бедренная для тотального эндопротеза тазобедренного сустава цементной фиксации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sz w:val="20"/>
                <w:szCs w:val="20"/>
              </w:rPr>
              <w:t>Материал: Нержавеющая сталь. Даиметр:  22,2; 26; 28; 32; 36 мм. Офсет: -4, 0, +4. Конус: 11/13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820 310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Чашка для тотального эндопротеза тазобедренного сустава цементной фиксации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sz w:val="20"/>
                <w:szCs w:val="20"/>
              </w:rPr>
              <w:t xml:space="preserve">Материал – сверхвысокомолекулярный полиэтилен с умеренным количеством поперечных связей ISO 5834-1 &amp; 2 (ПЭУК). Внутренний диаметр - 22.2мм внешний 42-44; Внутренний диаметр- 28мм внешний 44-58 мм, скошенный край в нижнем квадранте, наплыв – 150 Рентгенконтрастное кольцо НС.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777 550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Ножка бедренная для тотального эндопротеза тазобедренного </w:t>
            </w: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сустава цементной фиксации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Материал: Нержавеющая сталь. Форма: Клиновидная в 2-х плоскостях, без воротника, со сглаженными контурами и сглаженным наружно-проксимальным плечом.  В проксимальной части на передней и задней поверхности нанесены лазерные метки для контроля глубины погружения в интрамедуллярный канал. Верхняя поверхность проксимальной части имеетe углубление для фиксации импактора.  Версии увеличенной длины (200 мм, 220 мм, 240 мм, 260 мм) имеют дистальную часть цилиндрической формы с конусовидным сужением в дистальном отделе. Тип фиксации: Цементная. Покрытие: Вся поверхность имеет ультраполировку. Типоразмеры: 4 типоразмеров. Длина компонента: 150 мм. Шеечно-диафизарный угол  (угол между шейкой и осью ножки): 125 градусов. Офсет: 37,5 мм. Конус: 11/13. Комплектация: Каждый компонент комплектуется централизатором двух типов для узкого и широкого диаметра интрамедуллярного канала. Материал изготовления централизатора: полиметилметакрилат (PMMA).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124 491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622 455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Головка бедренная для тотального эндопротеза тазобедренного сустава цементной фиксации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Материал: Нержавеющая сталь. Даиметр:  22,2; 26; 28; 32; 36 мм. Офсет: -4, 0, +4. Конус: 11/13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410 155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Биполярная головка для тотального эндопротеза тазобедренного сустава цементной и бесцементной фиксации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Материал: Кобальтохромовый сплав, ультравысокомолекулярный полиэтилен. Покрытие: Наружная поверхность имеет ультраполировку. Диаметр: 28 мм. Диаметр внешний: в диапазоне от 36 мм до 72 мм с шагом в 2-4 мм для диаметров от 36 до 40 мм и от 61 до 72 мм.Для основного диапазона от 41 до 61 мм шаг между типоразмерами 1 мм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124 716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623 580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Бедренный компонент для тотального эндопротеза коленного сустава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Материал: Кобальтохромовый сплав. Версия: С сохранением задней крестообразной связки. Форма: Анатомическая (правый и левый). Единый радиус в сагиттальной плоскости в угловом диапазоне движений от 10 до 110 градусов. Анатомически изогнутая борозда под надколенник. Передний фланец отклонен вперед под углом 7 градусов. Задние мыщелки укорочены. На задней поверхности дистальных мыщелков имеются деротационные ножки. Типоразмеры: 8 типоразмеров для правого и левого компонентов. Медиально-латеральный размер от  59 до 80 мм, передне-задний размер  от 53 до 75 мм. Толщина дистального и заднего фланцев 8,5 мм. Тип фиксации: цементная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307 786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10 772 510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Большеберцовый компонент для тотального </w:t>
            </w: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эндопротеза коленного сустава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Материал: Кобальтохромовый сплав. Форма: Универсальный для правого и левого суставов. Основание имеет срединный деротационный выступ для </w:t>
            </w: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центрирования и фиксации вкладыша. Ножка имеет килевидную форму со ступенчатыми боковыми крыльями без центрального цилиндрического стержня. Типоразмеры: 8 типоразмеров. Передне-задние размеры основания: 40, 42, 44, 46, 49, 52, 56, 60 мм. Медиально-латеральные размеры основания: 61, 64, 67, 70, 74, 77, 80, 85 мм. Высота основания: 3,2 мм. Толщина киля:  от 2,6 до 3,6 мм. Медиально-латеральные размеры киля: от 40 до 58 мм. Высота киля: от 28 до 39 мм. Тип фиксации: цементная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153 329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5 366 515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Вкладыш большеберцовый для тотального эндопротеза коленного сустава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Тип: Фиксированный. Механизм фиксации: Импакционное защелкивание на большеберцовом компоненте. Стабилизация сустава: Мыщелковая, за счет увеличенной высоты переднего края основания. Геометрия артикуляционной части позволяет использовать компонент как при сохранении задней крестообразной связки, так и без сохранения задней крестообразной связки, а также при функциональной недостаточности задней крестообразной связки для задней стабилизации. Типоразмеры: 8 типоразмеров в зависимости от типоразмера большеберцового компонента.</w:t>
            </w: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Толщина вкладыша с учетом толщины основания большеберцового компонента:  9, 11, 13, 16, 19 мм для каждого типоразмера.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116 320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4 071 200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Рентгеноконтрастный костный цемент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Рентгенконтрастный костный цемент: </w:t>
            </w: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Костный цемент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Должен собой представлять 2 стерильно упакованных компонента:</w:t>
            </w: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Один компонент: ампула, содержащая жидкий мономер, полная доза  следующего состава: 20 мл.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-Метилметакрилат (мономер) 19,5 мл,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-N, N-диметилтолидин  0,5 мл,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-Гидрокинон 1,5 мг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.Другой компонент: пакет полная доза порошка следующего состава 40 гр: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-Метилметакрилат–стирен кополимер 30 гр,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-Полиметилметакрилат 6 гр, 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-Полиметилметакрилат 6 гр,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-Бария Сульфат  4 гр,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Температура экзотермической реакции не более 60˚С, Вязкость цемента: 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Должен обладать средней вязкостью. Костный цемент должен в процессе приготовления проходить через фазы низкой и фазу средней вязкости. Производитель должен официально разрешать применять цемент как в фазе низкой, так и в фазе средней вязкости.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 работы от 7 до 8 минут</w:t>
            </w:r>
          </w:p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Стерильность: Система является одноразовой и поставляется в стерильной упаковке.</w:t>
            </w: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1 425 600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Стерильный костный цемент  с Гентамицином (40 г)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Стерильный костный цемент  с Гентамицином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Порошок Цемент средней вязкости с антибиотиком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Полиметил метилметакрилат 65,28%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Метилметакрилат / Стирол сополимер 18,65%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Перекись бензоила 1,85%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Сульфат бария 10,00%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Сульфат гентамицина  4,22%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Жидкость  </w:t>
            </w: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Метилметакрилат 98,00%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N, N – диметил-р-толуидин &lt;2,00%</w:t>
            </w:r>
          </w:p>
          <w:p w:rsid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Гидрохинон 75 ppm</w:t>
            </w:r>
          </w:p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Затвердение костного цемента средней вязкости (с гентамицином) при температуре в операционной комнате 230С происходит за 85 секунд, на смешивание тратиться 25 секунд, время ожидания составляет 140 секунд, а рабочее время длится 415 секунд. Общее время от начала перемешивания порошкового и жидкого костного цемента до полного затвердения не должно превышать 665 секунд при указанной выше температуре в операционной комнате.</w:t>
            </w: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Требования к материалам: Согласно  ISO 5832 и ISO 5834  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770 000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Плечевая ножка с покрытием  TI+ГА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Выполнена из титанового сплава с титановым напылением и гидроксиопатитовым покрытием в конической проксимальной части. В проксимальной части имеются передний, задний и латеральный антиротационные фланцы с фиксационными отверстиями. Дистальная часть ножки циркулярная, полированная, имеет желобки.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280 570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280 570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Винтовое суставное ГА основание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Изготовлено из титанового сплава. Имеет гидроксиапатитовое покрытие на обращенной к суставной поверхности лопатки стороне. Диаметр 26 или 30 мм. Имеет спиральный клинок длиной 17.5 или 22 мм. Основание имеет 4 отверстия для винтов.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182 067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Гленосфера из нержавеющей стали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Изготовлена из нержавеющей стали. Диаметр головки 34 и 38 мм. Имеет фиксирующий титановый винт диаметром 5 мм и длиной 13.5 мм.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109 712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Конус плечевой чашки 12˚/ диаметр 32,37 мм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Изготовлена из титанового сплава, имеет выступающий конус для соединения с ножкой/аугментом. Диаметр 32 и 37 мм, наклон 8 градусов.</w:t>
            </w: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Чашка плечевая реверсивная: Материал изготовления – титановый сплав.</w:t>
            </w: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Форма – диск, с возможностью корректировки: высоты чашки в диапазоне 0-9мм; медиального офсета в диапазоне 0-6мм; угла ретроверсии до 22 градусов.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131 958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131 958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Высокомолекулярный ПЭ плечевой вкладыш для конуса 12˚/ диаметр 37 мм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Выполнен из высокомолекулярного полиэтилена  и имеет 3 варианта высоты  для диаметров 32мм и 37мм. Вкладыш защелкивается на чашке.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87 294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Винт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 из титанового сплава, диаметр 4 мм 15-30мм и 5 мм 15-45 мм с шагом в 5 мм. Диаметр головки 7 мм.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149 760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Плечевая ножка цементной фиксации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выполнена из нержавеющей стали. Имеет полированную поверхность. В проксимальной части имеются передний, задний и латеральный антиротационные фланцы с фиксационными отверстиями. Дистальная часть ножки циркулярная, имеет желобки. </w:t>
            </w: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Первичные ножки имеют 6 типоразмеров, длину от 110 до 135 мм, ширину в проксимальной части 22.4-27.1 мм, длину и наклон площадки под суставной компонент, – 26.7-37.2 мм и 132 градуса, соответственно, диаметр в дистальной части от 6.3 до 13 мм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238 111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238 111</w:t>
            </w:r>
          </w:p>
        </w:tc>
      </w:tr>
      <w:tr w:rsidR="00EC53BA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lastRenderedPageBreak/>
              <w:t>25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Плечевая головка АРВМ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Материал - нержавеющая сталь M30NW. Диаметр </w:t>
            </w:r>
            <w:r w:rsidRPr="00EC53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42</w:t>
            </w: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-54 мм, высота 17-25 мм, имеет наплыв с одной стороны и четырехгранный конус для погружения в плечевую ножку.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206 177</w:t>
            </w:r>
          </w:p>
        </w:tc>
      </w:tr>
      <w:tr w:rsidR="00EC53BA" w:rsidRPr="00EC53BA" w:rsidTr="00BA3248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3BA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Лезвие хирургическое для сагиттальной пилы</w:t>
            </w: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BA" w:rsidRPr="00EC53BA" w:rsidRDefault="00EC53BA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 крепления – защелкивающийся, система крепления: замок шириной 18,5мм (по всей плоскости полотна замка), длиной 23мм с маркировочной меткой – полной установки. Зубчатый элемент лезвия с гантелеобразным- двойным замком для более надежного и безопасного крепления. Гантелеобразный механизм представляет собой 2 округлых отверстия с внутренним диаметром 4,9мм, соединенных плоской прорезью длиной 6 мм, шириной 2,7мм.,где наружное отверстие крепления гантелеобразного замка с наружным диаметром 9мм выступает за пределы полотна на 6.5 мм  Маркировка лезвия - для измерения глубины на полотне лезвия нанесена шкала – путем лазерной гравировки. Ширина режущей кромки -25мм, толщина полотна - 1,27 мм торцевая часть лезвия скруглена (снята фаска), длина рабочей части - 100 мм. Зубцы с каждой стороны направлены к каналу для сбора костной крошки, наружные зубцы -2шт направлены к краю полотна лезвия, количество зубцов - внутренних 14 шт, по 7 шт. с каждой стороны, 2 наружных по краю лезвия, длина зубцов- 1 мм., 7 межзубцовых углублений с каждой стороны лезвия, зубцы расположены в шахматном порядке по толщине режущей кромки, для увеличения эффективности резки. Грибообразный канал для сбора костной крошки, длина канала для сбора костной крошки -15мм, расстояние между зубцами по краям канала для сбора костной крошки- 2мм. Вогнутый канал (верхняя часть вогнута во внутрь) для сбора костной крошки, длина канала для сбора костной крошки -10мм, ширина канала – 15мм, длина искоса – 11мм. Выпуклый канал (нижняя часть выпуклая), для сбора костной крошки, длина канала 10мм, ширина 20мм, длина искоса 11мм.Материал- медицинская нержавеющая сталь.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jc w:val="center"/>
              <w:rPr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BA" w:rsidRPr="00EC53BA" w:rsidRDefault="00EC53BA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3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18 088</w:t>
            </w:r>
          </w:p>
        </w:tc>
      </w:tr>
      <w:tr w:rsidR="00BA3248" w:rsidRPr="00EC53BA" w:rsidTr="0013553F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248" w:rsidRPr="00EC53BA" w:rsidRDefault="00BA3248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3248" w:rsidRPr="00EC53BA" w:rsidRDefault="00BA3248" w:rsidP="00EC5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248" w:rsidRPr="00EC53BA" w:rsidRDefault="00BA3248" w:rsidP="00EC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248" w:rsidRPr="00EC53BA" w:rsidRDefault="00BA3248" w:rsidP="00EC53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248" w:rsidRPr="00EC53BA" w:rsidRDefault="00BA3248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248" w:rsidRPr="00EC53BA" w:rsidRDefault="00BA3248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248" w:rsidRPr="00BA3248" w:rsidRDefault="00BA3248" w:rsidP="00EC53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A32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42 225 122   </w:t>
            </w:r>
          </w:p>
        </w:tc>
      </w:tr>
    </w:tbl>
    <w:p w:rsidR="00525C91" w:rsidRPr="00EC53BA" w:rsidRDefault="00525C91" w:rsidP="00EC53BA">
      <w:pPr>
        <w:spacing w:after="0" w:line="240" w:lineRule="auto"/>
        <w:rPr>
          <w:rFonts w:ascii="Times New Roman" w:hAnsi="Times New Roman" w:cs="Times New Roman"/>
          <w:sz w:val="14"/>
        </w:rPr>
      </w:pPr>
    </w:p>
    <w:p w:rsidR="00525C91" w:rsidRPr="00EC53BA" w:rsidRDefault="00525C91" w:rsidP="00EC53BA">
      <w:pPr>
        <w:spacing w:after="0" w:line="240" w:lineRule="auto"/>
        <w:rPr>
          <w:rFonts w:ascii="Times New Roman" w:hAnsi="Times New Roman" w:cs="Times New Roman"/>
          <w:sz w:val="14"/>
          <w:lang w:val="kk-KZ"/>
        </w:rPr>
      </w:pPr>
    </w:p>
    <w:p w:rsidR="00525C91" w:rsidRPr="00EC53BA" w:rsidRDefault="00525C91" w:rsidP="00EC53BA">
      <w:pPr>
        <w:spacing w:after="0" w:line="240" w:lineRule="auto"/>
        <w:rPr>
          <w:rFonts w:ascii="Times New Roman" w:hAnsi="Times New Roman" w:cs="Times New Roman"/>
          <w:sz w:val="14"/>
          <w:lang w:val="kk-KZ"/>
        </w:rPr>
      </w:pPr>
    </w:p>
    <w:p w:rsidR="00525C91" w:rsidRPr="00EC53BA" w:rsidRDefault="00525C91" w:rsidP="00EC53BA">
      <w:pPr>
        <w:spacing w:after="0" w:line="240" w:lineRule="auto"/>
        <w:rPr>
          <w:rFonts w:ascii="Times New Roman" w:hAnsi="Times New Roman" w:cs="Times New Roman"/>
          <w:sz w:val="14"/>
          <w:lang w:val="kk-KZ"/>
        </w:rPr>
      </w:pPr>
    </w:p>
    <w:p w:rsidR="00525C91" w:rsidRDefault="0013553F" w:rsidP="0013553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C30CCE">
        <w:rPr>
          <w:rFonts w:ascii="Times New Roman" w:hAnsi="Times New Roman" w:cs="Times New Roman"/>
          <w:b/>
          <w:sz w:val="26"/>
          <w:szCs w:val="26"/>
          <w:lang w:val="kk-KZ"/>
        </w:rPr>
        <w:t>Главный врач                                               Амитов Н.Е.</w:t>
      </w:r>
    </w:p>
    <w:p w:rsidR="00C30CCE" w:rsidRDefault="00C30CCE" w:rsidP="0013553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C30CCE" w:rsidRDefault="00C30CCE" w:rsidP="0013553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C30CCE" w:rsidRDefault="00C30CCE" w:rsidP="0013553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C30CCE" w:rsidRDefault="00C30CCE" w:rsidP="0013553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C30CCE" w:rsidRDefault="00C30CCE" w:rsidP="0013553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C30CCE" w:rsidRDefault="00C30CCE" w:rsidP="0013553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C30CCE" w:rsidRDefault="00C30CCE" w:rsidP="0013553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C30CCE" w:rsidRDefault="00C30CCE" w:rsidP="0013553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C30CCE" w:rsidRDefault="00C30CCE" w:rsidP="0013553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C30CCE" w:rsidRPr="0076432C" w:rsidRDefault="00C30CCE" w:rsidP="0013553F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6"/>
          <w:szCs w:val="26"/>
          <w:lang w:val="kk-KZ"/>
        </w:rPr>
      </w:pPr>
    </w:p>
    <w:p w:rsidR="00C30CCE" w:rsidRPr="0076432C" w:rsidRDefault="00C30CCE" w:rsidP="00C30CC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14"/>
          <w:lang w:val="kk-KZ"/>
        </w:rPr>
      </w:pPr>
    </w:p>
    <w:p w:rsidR="00C30CCE" w:rsidRPr="0076432C" w:rsidRDefault="00C30CCE" w:rsidP="00C30CCE">
      <w:pPr>
        <w:spacing w:after="0" w:line="240" w:lineRule="auto"/>
        <w:rPr>
          <w:rFonts w:ascii="Times New Roman" w:hAnsi="Times New Roman" w:cs="Times New Roman"/>
          <w:color w:val="FFFFFF" w:themeColor="background1"/>
          <w:lang w:val="kk-KZ"/>
        </w:rPr>
      </w:pPr>
      <w:r w:rsidRPr="0076432C">
        <w:rPr>
          <w:rFonts w:ascii="Times New Roman" w:hAnsi="Times New Roman" w:cs="Times New Roman"/>
          <w:color w:val="FFFFFF" w:themeColor="background1"/>
          <w:lang w:val="kk-KZ"/>
        </w:rPr>
        <w:t>Председатель комиссии:</w:t>
      </w:r>
    </w:p>
    <w:p w:rsidR="00C30CCE" w:rsidRPr="0076432C" w:rsidRDefault="00C30CCE" w:rsidP="00C30CCE">
      <w:pPr>
        <w:spacing w:after="0" w:line="240" w:lineRule="auto"/>
        <w:rPr>
          <w:rFonts w:ascii="Times New Roman" w:hAnsi="Times New Roman" w:cs="Times New Roman"/>
          <w:color w:val="FFFFFF" w:themeColor="background1"/>
          <w:lang w:val="kk-KZ"/>
        </w:rPr>
      </w:pPr>
      <w:r w:rsidRPr="0076432C">
        <w:rPr>
          <w:rFonts w:ascii="Times New Roman" w:hAnsi="Times New Roman" w:cs="Times New Roman"/>
          <w:color w:val="FFFFFF" w:themeColor="background1"/>
          <w:lang w:val="kk-KZ"/>
        </w:rPr>
        <w:t>Алипов К.Р.- заместитель главного врача по лечебной части____________________</w:t>
      </w:r>
    </w:p>
    <w:p w:rsidR="00C30CCE" w:rsidRPr="0076432C" w:rsidRDefault="00C30CCE" w:rsidP="00C30CCE">
      <w:pPr>
        <w:spacing w:after="0" w:line="240" w:lineRule="auto"/>
        <w:rPr>
          <w:rFonts w:ascii="Times New Roman" w:hAnsi="Times New Roman" w:cs="Times New Roman"/>
          <w:color w:val="FFFFFF" w:themeColor="background1"/>
          <w:lang w:val="kk-KZ"/>
        </w:rPr>
      </w:pPr>
      <w:r w:rsidRPr="0076432C">
        <w:rPr>
          <w:rFonts w:ascii="Times New Roman" w:hAnsi="Times New Roman" w:cs="Times New Roman"/>
          <w:color w:val="FFFFFF" w:themeColor="background1"/>
          <w:lang w:val="kk-KZ"/>
        </w:rPr>
        <w:t>Зам.Председателя комиссии:</w:t>
      </w:r>
    </w:p>
    <w:p w:rsidR="00C30CCE" w:rsidRPr="0076432C" w:rsidRDefault="00C30CCE" w:rsidP="00C30CCE">
      <w:pPr>
        <w:spacing w:after="0" w:line="240" w:lineRule="auto"/>
        <w:rPr>
          <w:rFonts w:ascii="Times New Roman" w:hAnsi="Times New Roman" w:cs="Times New Roman"/>
          <w:color w:val="FFFFFF" w:themeColor="background1"/>
          <w:lang w:val="kk-KZ"/>
        </w:rPr>
      </w:pPr>
      <w:r w:rsidRPr="0076432C">
        <w:rPr>
          <w:rFonts w:ascii="Times New Roman" w:hAnsi="Times New Roman" w:cs="Times New Roman"/>
          <w:color w:val="FFFFFF" w:themeColor="background1"/>
          <w:lang w:val="kk-KZ"/>
        </w:rPr>
        <w:t>Абдыкаликов Г.М.- заведующий операционного отделения____________________</w:t>
      </w:r>
    </w:p>
    <w:p w:rsidR="00C30CCE" w:rsidRPr="0076432C" w:rsidRDefault="00C30CCE" w:rsidP="00C30CCE">
      <w:pPr>
        <w:spacing w:after="0" w:line="240" w:lineRule="auto"/>
        <w:rPr>
          <w:rFonts w:ascii="Times New Roman" w:hAnsi="Times New Roman" w:cs="Times New Roman"/>
          <w:color w:val="FFFFFF" w:themeColor="background1"/>
          <w:lang w:val="kk-KZ"/>
        </w:rPr>
      </w:pPr>
      <w:r w:rsidRPr="0076432C">
        <w:rPr>
          <w:rFonts w:ascii="Times New Roman" w:hAnsi="Times New Roman" w:cs="Times New Roman"/>
          <w:color w:val="FFFFFF" w:themeColor="background1"/>
          <w:lang w:val="kk-KZ"/>
        </w:rPr>
        <w:t>Члены комиссии:</w:t>
      </w:r>
    </w:p>
    <w:p w:rsidR="00C30CCE" w:rsidRPr="0076432C" w:rsidRDefault="00C30CCE" w:rsidP="00C30CCE">
      <w:pPr>
        <w:spacing w:after="0" w:line="240" w:lineRule="auto"/>
        <w:rPr>
          <w:rFonts w:ascii="Times New Roman" w:hAnsi="Times New Roman" w:cs="Times New Roman"/>
          <w:color w:val="FFFFFF" w:themeColor="background1"/>
          <w:lang w:val="kk-KZ"/>
        </w:rPr>
      </w:pPr>
      <w:r w:rsidRPr="0076432C">
        <w:rPr>
          <w:rFonts w:ascii="Times New Roman" w:hAnsi="Times New Roman" w:cs="Times New Roman"/>
          <w:color w:val="FFFFFF" w:themeColor="background1"/>
          <w:lang w:val="kk-KZ"/>
        </w:rPr>
        <w:t>Алимбетов Р.Т. заведующий травматологического отделения____________________</w:t>
      </w:r>
    </w:p>
    <w:p w:rsidR="00C30CCE" w:rsidRPr="0076432C" w:rsidRDefault="00C30CCE" w:rsidP="00C30CCE">
      <w:pPr>
        <w:spacing w:after="0" w:line="240" w:lineRule="auto"/>
        <w:rPr>
          <w:rFonts w:ascii="Times New Roman" w:hAnsi="Times New Roman" w:cs="Times New Roman"/>
          <w:color w:val="FFFFFF" w:themeColor="background1"/>
          <w:lang w:val="kk-KZ"/>
        </w:rPr>
      </w:pPr>
      <w:r w:rsidRPr="0076432C">
        <w:rPr>
          <w:rFonts w:ascii="Times New Roman" w:hAnsi="Times New Roman" w:cs="Times New Roman"/>
          <w:color w:val="FFFFFF" w:themeColor="background1"/>
          <w:lang w:val="kk-KZ"/>
        </w:rPr>
        <w:t>Оразбек С.С.- заведующий травматологического пункта____________________</w:t>
      </w:r>
    </w:p>
    <w:p w:rsidR="00C30CCE" w:rsidRPr="0076432C" w:rsidRDefault="00C30CCE" w:rsidP="00C30CCE">
      <w:pPr>
        <w:spacing w:after="0" w:line="240" w:lineRule="auto"/>
        <w:rPr>
          <w:rFonts w:ascii="Times New Roman" w:hAnsi="Times New Roman" w:cs="Times New Roman"/>
          <w:color w:val="FFFFFF" w:themeColor="background1"/>
          <w:lang w:val="kk-KZ"/>
        </w:rPr>
      </w:pPr>
      <w:r w:rsidRPr="0076432C">
        <w:rPr>
          <w:rFonts w:ascii="Times New Roman" w:hAnsi="Times New Roman" w:cs="Times New Roman"/>
          <w:color w:val="FFFFFF" w:themeColor="background1"/>
          <w:lang w:val="kk-KZ"/>
        </w:rPr>
        <w:t>Кожантаева А.Т.-старшя сестра операционного отделения____________________</w:t>
      </w:r>
    </w:p>
    <w:p w:rsidR="00C30CCE" w:rsidRPr="0076432C" w:rsidRDefault="00C30CCE" w:rsidP="00C30CCE">
      <w:pPr>
        <w:spacing w:after="0" w:line="240" w:lineRule="auto"/>
        <w:rPr>
          <w:rFonts w:ascii="Times New Roman" w:hAnsi="Times New Roman" w:cs="Times New Roman"/>
          <w:color w:val="FFFFFF" w:themeColor="background1"/>
          <w:lang w:val="kk-KZ"/>
        </w:rPr>
      </w:pPr>
      <w:r w:rsidRPr="0076432C">
        <w:rPr>
          <w:rFonts w:ascii="Times New Roman" w:hAnsi="Times New Roman" w:cs="Times New Roman"/>
          <w:color w:val="FFFFFF" w:themeColor="background1"/>
          <w:lang w:val="kk-KZ"/>
        </w:rPr>
        <w:t>Секретарь комиссии:</w:t>
      </w:r>
    </w:p>
    <w:p w:rsidR="00C30CCE" w:rsidRPr="0076432C" w:rsidRDefault="00C30CCE" w:rsidP="00C30CCE">
      <w:pPr>
        <w:spacing w:after="0" w:line="240" w:lineRule="auto"/>
        <w:rPr>
          <w:rFonts w:ascii="Times New Roman" w:hAnsi="Times New Roman" w:cs="Times New Roman"/>
          <w:color w:val="FFFFFF" w:themeColor="background1"/>
          <w:lang w:val="kk-KZ"/>
        </w:rPr>
      </w:pPr>
      <w:r w:rsidRPr="0076432C">
        <w:rPr>
          <w:rFonts w:ascii="Times New Roman" w:hAnsi="Times New Roman" w:cs="Times New Roman"/>
          <w:color w:val="FFFFFF" w:themeColor="background1"/>
          <w:lang w:val="kk-KZ"/>
        </w:rPr>
        <w:t>Естаева А.К. - специалист государственных закупок.</w:t>
      </w:r>
    </w:p>
    <w:p w:rsidR="00C30CCE" w:rsidRPr="0076432C" w:rsidRDefault="00C30CCE" w:rsidP="00C30CC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14"/>
          <w:lang w:val="kk-KZ"/>
        </w:rPr>
      </w:pPr>
      <w:bookmarkStart w:id="0" w:name="_GoBack"/>
      <w:bookmarkEnd w:id="0"/>
    </w:p>
    <w:p w:rsidR="00C30CCE" w:rsidRPr="00EC53BA" w:rsidRDefault="00C30CCE" w:rsidP="00C30CCE">
      <w:pPr>
        <w:spacing w:after="0" w:line="240" w:lineRule="auto"/>
        <w:rPr>
          <w:rFonts w:ascii="Times New Roman" w:hAnsi="Times New Roman" w:cs="Times New Roman"/>
          <w:sz w:val="14"/>
          <w:lang w:val="kk-KZ"/>
        </w:rPr>
      </w:pPr>
    </w:p>
    <w:p w:rsidR="00C30CCE" w:rsidRPr="00EC53BA" w:rsidRDefault="00C30CCE" w:rsidP="00C30CCE">
      <w:pPr>
        <w:spacing w:after="0" w:line="240" w:lineRule="auto"/>
        <w:rPr>
          <w:rFonts w:ascii="Times New Roman" w:hAnsi="Times New Roman" w:cs="Times New Roman"/>
          <w:sz w:val="14"/>
          <w:lang w:val="kk-KZ"/>
        </w:rPr>
      </w:pPr>
    </w:p>
    <w:p w:rsidR="00C30CCE" w:rsidRPr="00C30CCE" w:rsidRDefault="00C30CCE" w:rsidP="0013553F">
      <w:pPr>
        <w:spacing w:after="0" w:line="240" w:lineRule="auto"/>
        <w:jc w:val="center"/>
        <w:rPr>
          <w:rFonts w:ascii="Times New Roman" w:hAnsi="Times New Roman" w:cs="Times New Roman"/>
          <w:sz w:val="14"/>
          <w:lang w:val="kk-KZ"/>
        </w:rPr>
      </w:pPr>
    </w:p>
    <w:sectPr w:rsidR="00C30CCE" w:rsidRPr="00C30CCE" w:rsidSect="00EC53BA">
      <w:pgSz w:w="16838" w:h="11906" w:orient="landscape"/>
      <w:pgMar w:top="851" w:right="709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CE5" w:rsidRDefault="008B2CE5" w:rsidP="0061667C">
      <w:pPr>
        <w:spacing w:after="0" w:line="240" w:lineRule="auto"/>
      </w:pPr>
      <w:r>
        <w:separator/>
      </w:r>
    </w:p>
  </w:endnote>
  <w:endnote w:type="continuationSeparator" w:id="0">
    <w:p w:rsidR="008B2CE5" w:rsidRDefault="008B2CE5" w:rsidP="00616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CE5" w:rsidRDefault="008B2CE5" w:rsidP="0061667C">
      <w:pPr>
        <w:spacing w:after="0" w:line="240" w:lineRule="auto"/>
      </w:pPr>
      <w:r>
        <w:separator/>
      </w:r>
    </w:p>
  </w:footnote>
  <w:footnote w:type="continuationSeparator" w:id="0">
    <w:p w:rsidR="008B2CE5" w:rsidRDefault="008B2CE5" w:rsidP="00616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101921"/>
    <w:multiLevelType w:val="hybridMultilevel"/>
    <w:tmpl w:val="DB1AF08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57064D7"/>
    <w:multiLevelType w:val="hybridMultilevel"/>
    <w:tmpl w:val="C764DF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641A0128"/>
    <w:multiLevelType w:val="hybridMultilevel"/>
    <w:tmpl w:val="DB1AF08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E2D"/>
    <w:rsid w:val="000C43E5"/>
    <w:rsid w:val="0013553F"/>
    <w:rsid w:val="00157EF3"/>
    <w:rsid w:val="002B1B6A"/>
    <w:rsid w:val="002E10D5"/>
    <w:rsid w:val="0044374D"/>
    <w:rsid w:val="00490868"/>
    <w:rsid w:val="004B45F7"/>
    <w:rsid w:val="004E1418"/>
    <w:rsid w:val="004F77CA"/>
    <w:rsid w:val="00525C91"/>
    <w:rsid w:val="00556143"/>
    <w:rsid w:val="005D0229"/>
    <w:rsid w:val="0061667C"/>
    <w:rsid w:val="00620B5D"/>
    <w:rsid w:val="006434DD"/>
    <w:rsid w:val="00690C2A"/>
    <w:rsid w:val="00713481"/>
    <w:rsid w:val="00727629"/>
    <w:rsid w:val="00745E2F"/>
    <w:rsid w:val="0076432C"/>
    <w:rsid w:val="00890E2A"/>
    <w:rsid w:val="008B2CE5"/>
    <w:rsid w:val="009A26AF"/>
    <w:rsid w:val="009B1CB0"/>
    <w:rsid w:val="009B66C8"/>
    <w:rsid w:val="009F1D1E"/>
    <w:rsid w:val="00A76CA8"/>
    <w:rsid w:val="00AD75B7"/>
    <w:rsid w:val="00B15E1C"/>
    <w:rsid w:val="00B5679B"/>
    <w:rsid w:val="00B81368"/>
    <w:rsid w:val="00BA3248"/>
    <w:rsid w:val="00C04E38"/>
    <w:rsid w:val="00C30CCE"/>
    <w:rsid w:val="00C43CCE"/>
    <w:rsid w:val="00D36BB8"/>
    <w:rsid w:val="00D5208F"/>
    <w:rsid w:val="00D6381A"/>
    <w:rsid w:val="00E46E2D"/>
    <w:rsid w:val="00EC53BA"/>
    <w:rsid w:val="00F4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E9D993-3F29-4BB2-B9C4-68F0B917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D1E"/>
    <w:pPr>
      <w:spacing w:after="200" w:line="276" w:lineRule="auto"/>
      <w:ind w:left="720"/>
      <w:contextualSpacing/>
    </w:pPr>
  </w:style>
  <w:style w:type="character" w:customStyle="1" w:styleId="s1">
    <w:name w:val="s1"/>
    <w:basedOn w:val="a0"/>
    <w:rsid w:val="009F1D1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4">
    <w:name w:val="Normal (Web)"/>
    <w:basedOn w:val="a"/>
    <w:uiPriority w:val="99"/>
    <w:unhideWhenUsed/>
    <w:rsid w:val="009F1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F1D1E"/>
    <w:rPr>
      <w:b/>
      <w:bCs/>
    </w:rPr>
  </w:style>
  <w:style w:type="character" w:styleId="a6">
    <w:name w:val="Hyperlink"/>
    <w:basedOn w:val="a0"/>
    <w:uiPriority w:val="99"/>
    <w:unhideWhenUsed/>
    <w:rsid w:val="009F1D1E"/>
    <w:rPr>
      <w:color w:val="0000FF"/>
      <w:u w:val="single"/>
    </w:rPr>
  </w:style>
  <w:style w:type="character" w:customStyle="1" w:styleId="s0">
    <w:name w:val="s0"/>
    <w:rsid w:val="00890E2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7">
    <w:name w:val="header"/>
    <w:basedOn w:val="a"/>
    <w:link w:val="a8"/>
    <w:uiPriority w:val="99"/>
    <w:unhideWhenUsed/>
    <w:rsid w:val="00616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1667C"/>
  </w:style>
  <w:style w:type="paragraph" w:styleId="a9">
    <w:name w:val="footer"/>
    <w:basedOn w:val="a"/>
    <w:link w:val="aa"/>
    <w:uiPriority w:val="99"/>
    <w:unhideWhenUsed/>
    <w:rsid w:val="00616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1667C"/>
  </w:style>
  <w:style w:type="table" w:styleId="ab">
    <w:name w:val="Table Grid"/>
    <w:basedOn w:val="a1"/>
    <w:uiPriority w:val="39"/>
    <w:rsid w:val="006434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9A26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A26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7</Pages>
  <Words>2596</Words>
  <Characters>14802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GBuh</dc:creator>
  <cp:keywords/>
  <dc:description/>
  <cp:lastModifiedBy>Пользователь Windows</cp:lastModifiedBy>
  <cp:revision>13</cp:revision>
  <cp:lastPrinted>2024-06-03T05:56:00Z</cp:lastPrinted>
  <dcterms:created xsi:type="dcterms:W3CDTF">2024-01-25T11:00:00Z</dcterms:created>
  <dcterms:modified xsi:type="dcterms:W3CDTF">2024-06-03T08:43:00Z</dcterms:modified>
</cp:coreProperties>
</file>